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2EA2C" w14:textId="77777777" w:rsidR="008B2EA0" w:rsidRDefault="008D4F40">
      <w:pPr>
        <w:pStyle w:val="P68B1DB1-Normal1"/>
        <w:pBdr>
          <w:top w:val="single" w:sz="4" w:space="0" w:color="000000"/>
          <w:left w:val="single" w:sz="4" w:space="0" w:color="000000"/>
          <w:bottom w:val="single" w:sz="4" w:space="0" w:color="000000"/>
          <w:right w:val="single" w:sz="4" w:space="0" w:color="000000"/>
        </w:pBdr>
        <w:spacing w:after="398" w:line="239" w:lineRule="auto"/>
        <w:ind w:left="0" w:firstLine="0"/>
        <w:jc w:val="left"/>
      </w:pPr>
      <w:r>
        <w:t xml:space="preserve">ANNEX C9: Standard twinning - Publication of the call for proposals on the internet </w:t>
      </w:r>
    </w:p>
    <w:p w14:paraId="062E4C44" w14:textId="77777777" w:rsidR="008B2EA0" w:rsidRDefault="008D4F40">
      <w:pPr>
        <w:pStyle w:val="P68B1DB1-Normal2"/>
        <w:spacing w:after="19" w:line="259" w:lineRule="auto"/>
        <w:ind w:left="51" w:firstLine="0"/>
        <w:jc w:val="center"/>
      </w:pPr>
      <w:r>
        <w:t xml:space="preserve"> </w:t>
      </w:r>
    </w:p>
    <w:p w14:paraId="39307B9C" w14:textId="0021D3A6" w:rsidR="008B2EA0" w:rsidRDefault="008D4F40">
      <w:pPr>
        <w:pStyle w:val="P68B1DB1-Normal3"/>
        <w:spacing w:after="11" w:line="248" w:lineRule="auto"/>
        <w:ind w:left="2720" w:right="1662" w:hanging="466"/>
      </w:pPr>
      <w:r>
        <w:t xml:space="preserve">CALL FOR TWINNING PROPOSALS by the European Commission </w:t>
      </w:r>
    </w:p>
    <w:p w14:paraId="5CFE9021" w14:textId="1E4AD60B" w:rsidR="008B2EA0" w:rsidRDefault="008D4F40">
      <w:pPr>
        <w:spacing w:after="0" w:line="259" w:lineRule="auto"/>
        <w:ind w:left="51" w:firstLine="0"/>
        <w:jc w:val="center"/>
      </w:pPr>
      <w:r>
        <w:rPr>
          <w:rFonts w:eastAsia="Arial"/>
          <w:sz w:val="20"/>
        </w:rPr>
        <w:t xml:space="preserve"> </w:t>
      </w:r>
      <w:r>
        <w:rPr>
          <w:rFonts w:eastAsia="Calibri"/>
          <w:noProof/>
          <w:sz w:val="22"/>
        </w:rPr>
        <mc:AlternateContent>
          <mc:Choice Requires="wpg">
            <w:drawing>
              <wp:inline distT="0" distB="0" distL="0" distR="0" wp14:anchorId="187493C9" wp14:editId="4B564542">
                <wp:extent cx="5888482" cy="18288"/>
                <wp:effectExtent l="0" t="0" r="0" b="0"/>
                <wp:docPr id="3757" name="Group 3757"/>
                <wp:cNvGraphicFramePr/>
                <a:graphic xmlns:a="http://schemas.openxmlformats.org/drawingml/2006/main">
                  <a:graphicData uri="http://schemas.microsoft.com/office/word/2010/wordprocessingGroup">
                    <wpg:wgp>
                      <wpg:cNvGrpSpPr/>
                      <wpg:grpSpPr>
                        <a:xfrm>
                          <a:off x="0" y="0"/>
                          <a:ext cx="5888482" cy="18288"/>
                          <a:chOff x="0" y="0"/>
                          <a:chExt cx="5888482" cy="18288"/>
                        </a:xfrm>
                      </wpg:grpSpPr>
                      <wps:wsp>
                        <wps:cNvPr id="4569" name="Shape 4569"/>
                        <wps:cNvSpPr/>
                        <wps:spPr>
                          <a:xfrm>
                            <a:off x="0" y="0"/>
                            <a:ext cx="5888482" cy="18288"/>
                          </a:xfrm>
                          <a:custGeom>
                            <a:avLst/>
                            <a:gdLst/>
                            <a:ahLst/>
                            <a:cxnLst/>
                            <a:rect l="0" t="0" r="0" b="0"/>
                            <a:pathLst>
                              <a:path w="5888482" h="18288">
                                <a:moveTo>
                                  <a:pt x="0" y="0"/>
                                </a:moveTo>
                                <a:lnTo>
                                  <a:pt x="5888482" y="0"/>
                                </a:lnTo>
                                <a:lnTo>
                                  <a:pt x="5888482" y="18288"/>
                                </a:lnTo>
                                <a:lnTo>
                                  <a:pt x="0" y="18288"/>
                                </a:lnTo>
                                <a:lnTo>
                                  <a:pt x="0" y="0"/>
                                </a:lnTo>
                              </a:path>
                            </a:pathLst>
                          </a:custGeom>
                          <a:ln w="0" cap="flat">
                            <a:miter lim="127000"/>
                          </a:ln>
                        </wps:spPr>
                        <wps:style>
                          <a:lnRef idx="0">
                            <a:srgbClr val="000000">
                              <a:alpha val="0"/>
                            </a:srgbClr>
                          </a:lnRef>
                          <a:fillRef idx="1">
                            <a:srgbClr val="948A54"/>
                          </a:fillRef>
                          <a:effectRef idx="0">
                            <a:scrgbClr r="0" g="0" b="0"/>
                          </a:effectRef>
                          <a:fontRef idx="none"/>
                        </wps:style>
                        <wps:bodyPr/>
                      </wps:wsp>
                    </wpg:wgp>
                  </a:graphicData>
                </a:graphic>
              </wp:inline>
            </w:drawing>
          </mc:Choice>
          <mc:Fallback>
            <w:pict>
              <v:group w14:anchorId="05C70276" id="Group 3757" o:spid="_x0000_s1026" style="width:463.65pt;height:1.45pt;mso-position-horizontal-relative:char;mso-position-vertical-relative:line" coordsize="58884,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">
                <v:shape id="Shape 4569" o:spid="_x0000_s1027" style="position:absolute;width:58884;height:182;visibility:visible;mso-wrap-style:square;v-text-anchor:top" coordsize="5888482,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" path="m,l5888482,r,18288l,18288,,e" fillcolor="#948a54" stroked="f" strokeweight="0">
                  <v:stroke miterlimit="83231f" joinstyle="miter"/>
                  <v:path arrowok="t" textboxrect="0,0,5888482,18288"/>
                </v:shape>
                <w10:anchorlock/>
              </v:group>
            </w:pict>
          </mc:Fallback>
        </mc:AlternateContent>
      </w:r>
    </w:p>
    <w:p w14:paraId="2CEC24BF" w14:textId="77777777" w:rsidR="008B2EA0" w:rsidRDefault="008D4F40">
      <w:pPr>
        <w:pStyle w:val="P68B1DB1-Normal4"/>
        <w:spacing w:after="0" w:line="259" w:lineRule="auto"/>
        <w:ind w:left="0" w:firstLine="0"/>
        <w:jc w:val="left"/>
      </w:pPr>
      <w:r>
        <w:t xml:space="preserve"> </w:t>
      </w:r>
    </w:p>
    <w:p w14:paraId="7A4A764B" w14:textId="71A43265" w:rsidR="008B2EA0" w:rsidRDefault="008D4F40">
      <w:pPr>
        <w:pStyle w:val="P68B1DB1-Normal3"/>
        <w:numPr>
          <w:ilvl w:val="0"/>
          <w:numId w:val="1"/>
        </w:numPr>
        <w:spacing w:after="11" w:line="248" w:lineRule="auto"/>
        <w:ind w:right="350" w:hanging="427"/>
      </w:pPr>
      <w:r>
        <w:t xml:space="preserve">Publication reference: </w:t>
      </w:r>
    </w:p>
    <w:p w14:paraId="432E427B" w14:textId="120386B3" w:rsidR="008B2EA0" w:rsidRDefault="008D4F40">
      <w:pPr>
        <w:spacing w:after="11" w:line="248" w:lineRule="auto"/>
        <w:ind w:left="427" w:right="350" w:firstLine="0"/>
      </w:pPr>
      <w:r>
        <w:t>PROSPECT reference code: 186706</w:t>
      </w:r>
    </w:p>
    <w:p w14:paraId="15A92352" w14:textId="77777777" w:rsidR="008B2EA0" w:rsidRDefault="008D4F40">
      <w:pPr>
        <w:spacing w:after="0" w:line="259" w:lineRule="auto"/>
        <w:ind w:left="0" w:firstLine="0"/>
        <w:jc w:val="left"/>
      </w:pPr>
      <w:r>
        <w:t xml:space="preserve"> </w:t>
      </w:r>
    </w:p>
    <w:p w14:paraId="14BCAEDF" w14:textId="77777777" w:rsidR="008B2EA0" w:rsidRDefault="008D4F40">
      <w:pPr>
        <w:pStyle w:val="P68B1DB1-Normal5"/>
        <w:numPr>
          <w:ilvl w:val="0"/>
          <w:numId w:val="1"/>
        </w:numPr>
        <w:spacing w:after="11" w:line="248" w:lineRule="auto"/>
        <w:ind w:right="350" w:hanging="427"/>
      </w:pPr>
      <w:r>
        <w:t xml:space="preserve">Programme and source of funding: </w:t>
      </w:r>
    </w:p>
    <w:p w14:paraId="258D6FB0" w14:textId="77777777" w:rsidR="008B2EA0" w:rsidRDefault="008D4F40">
      <w:pPr>
        <w:pStyle w:val="P68B1DB1-Normal6"/>
        <w:spacing w:after="0" w:line="259" w:lineRule="auto"/>
        <w:ind w:left="0" w:firstLine="0"/>
        <w:jc w:val="left"/>
      </w:pPr>
      <w:r>
        <w:t xml:space="preserve"> </w:t>
      </w:r>
    </w:p>
    <w:p w14:paraId="3E028223" w14:textId="5C9D3189" w:rsidR="008B2EA0" w:rsidRDefault="008D4F40">
      <w:pPr>
        <w:ind w:left="426"/>
        <w:rPr>
          <w:szCs w:val="24"/>
        </w:rPr>
      </w:pPr>
      <w:r>
        <w:rPr>
          <w:b/>
          <w:szCs w:val="24"/>
        </w:rPr>
        <w:t>Title of the twinning project:</w:t>
      </w:r>
      <w:r>
        <w:rPr>
          <w:szCs w:val="24"/>
        </w:rPr>
        <w:t xml:space="preserve"> Support for the strengthening and adaptation of forestry training provision in Côte d’Ivoire (ref. </w:t>
      </w:r>
      <w:r>
        <w:t>CI 24 NDICI EN 01 25)</w:t>
      </w:r>
    </w:p>
    <w:p w14:paraId="01475255" w14:textId="449A9D0C" w:rsidR="008B2EA0" w:rsidRDefault="008B2EA0">
      <w:pPr>
        <w:spacing w:after="0" w:line="259" w:lineRule="auto"/>
        <w:ind w:left="708" w:firstLine="0"/>
        <w:jc w:val="left"/>
        <w:rPr>
          <w:szCs w:val="24"/>
        </w:rPr>
      </w:pPr>
    </w:p>
    <w:p w14:paraId="282E43A6" w14:textId="256EED4F" w:rsidR="008B2EA0" w:rsidRDefault="008D4F40">
      <w:pPr>
        <w:pStyle w:val="P68B1DB1-Normal6"/>
        <w:ind w:left="426"/>
      </w:pPr>
      <w:r>
        <w:rPr>
          <w:b/>
        </w:rPr>
        <w:t>Name of programme:</w:t>
      </w:r>
      <w:r>
        <w:t xml:space="preserve"> Programme to Support Sustainable Forestry and Agri-Food Systems in Côte d’Ivoire (PASSAD)’ (ref. NDICI/2023/ACT-61932) </w:t>
      </w:r>
    </w:p>
    <w:p w14:paraId="11E5F6B3" w14:textId="77777777" w:rsidR="008B2EA0" w:rsidRDefault="008D4F40">
      <w:pPr>
        <w:pStyle w:val="P68B1DB1-Normal6"/>
        <w:spacing w:after="0" w:line="259" w:lineRule="auto"/>
        <w:ind w:left="427" w:firstLine="0"/>
        <w:jc w:val="left"/>
      </w:pPr>
      <w:r>
        <w:t xml:space="preserve"> </w:t>
      </w:r>
    </w:p>
    <w:p w14:paraId="3E35E344" w14:textId="77777777" w:rsidR="008B2EA0" w:rsidRDefault="008D4F40">
      <w:pPr>
        <w:pStyle w:val="P68B1DB1-Normal5"/>
        <w:numPr>
          <w:ilvl w:val="0"/>
          <w:numId w:val="1"/>
        </w:numPr>
        <w:spacing w:after="11" w:line="248" w:lineRule="auto"/>
        <w:ind w:right="350" w:hanging="427"/>
      </w:pPr>
      <w:r>
        <w:t xml:space="preserve">Nature of the activities, geographical area and duration of the project: </w:t>
      </w:r>
    </w:p>
    <w:p w14:paraId="345C8CAC" w14:textId="77777777" w:rsidR="008B2EA0" w:rsidRDefault="008D4F40">
      <w:pPr>
        <w:pStyle w:val="P68B1DB1-Normal6"/>
        <w:spacing w:after="0" w:line="259" w:lineRule="auto"/>
        <w:ind w:left="0" w:firstLine="0"/>
        <w:jc w:val="left"/>
      </w:pPr>
      <w:r>
        <w:t xml:space="preserve"> </w:t>
      </w:r>
    </w:p>
    <w:p w14:paraId="5D8D6000" w14:textId="77777777" w:rsidR="008B2EA0" w:rsidRDefault="008D4F40">
      <w:pPr>
        <w:pStyle w:val="P68B1DB1-Normal5"/>
        <w:numPr>
          <w:ilvl w:val="1"/>
          <w:numId w:val="1"/>
        </w:numPr>
        <w:spacing w:after="11" w:line="248" w:lineRule="auto"/>
        <w:ind w:right="350" w:hanging="425"/>
      </w:pPr>
      <w:r>
        <w:t xml:space="preserve">Brief description: </w:t>
      </w:r>
    </w:p>
    <w:p w14:paraId="13A8BEB6" w14:textId="77777777" w:rsidR="008B2EA0" w:rsidRDefault="008D4F40">
      <w:pPr>
        <w:pStyle w:val="P68B1DB1-Normal6"/>
        <w:spacing w:after="18" w:line="259" w:lineRule="auto"/>
        <w:ind w:left="396" w:firstLine="0"/>
        <w:jc w:val="left"/>
      </w:pPr>
      <w:r>
        <w:t xml:space="preserve"> </w:t>
      </w:r>
      <w:r>
        <w:tab/>
        <w:t xml:space="preserve"> </w:t>
      </w:r>
    </w:p>
    <w:p w14:paraId="4BA9165F" w14:textId="0F200043" w:rsidR="008B2EA0" w:rsidRDefault="008D4F40">
      <w:pPr>
        <w:pStyle w:val="P68B1DB1-Normal6"/>
        <w:ind w:left="426"/>
      </w:pPr>
      <w:r>
        <w:rPr>
          <w:u w:val="single" w:color="000000"/>
        </w:rPr>
        <w:t>Overall objective:</w:t>
      </w:r>
      <w:r>
        <w:t xml:space="preserve"> contribute to strengthening the sustainable and inclusive management of Côte d’Ivoire’s forestry resources.</w:t>
      </w:r>
    </w:p>
    <w:p w14:paraId="30CC1494" w14:textId="77777777" w:rsidR="008B2EA0" w:rsidRDefault="008D4F40">
      <w:pPr>
        <w:pStyle w:val="P68B1DB1-Normal6"/>
        <w:spacing w:after="11" w:line="259" w:lineRule="auto"/>
        <w:ind w:left="852" w:firstLine="0"/>
        <w:jc w:val="left"/>
      </w:pPr>
      <w:r>
        <w:t xml:space="preserve"> </w:t>
      </w:r>
    </w:p>
    <w:p w14:paraId="203E31FB" w14:textId="56764CE7" w:rsidR="008B2EA0" w:rsidRDefault="008D4F40">
      <w:pPr>
        <w:pStyle w:val="P68B1DB1-Normal6"/>
        <w:ind w:left="426"/>
      </w:pPr>
      <w:r>
        <w:rPr>
          <w:u w:val="single" w:color="000000"/>
        </w:rPr>
        <w:t>Specific objective:</w:t>
      </w:r>
      <w:r>
        <w:t xml:space="preserve"> strengthen and adapt the forestry training offer in Côte d’Ivoire.</w:t>
      </w:r>
    </w:p>
    <w:p w14:paraId="0D103737" w14:textId="77777777" w:rsidR="008B2EA0" w:rsidRDefault="008B2EA0">
      <w:pPr>
        <w:ind w:left="708" w:firstLine="0"/>
        <w:rPr>
          <w:szCs w:val="24"/>
        </w:rPr>
      </w:pPr>
    </w:p>
    <w:p w14:paraId="719BAD0B" w14:textId="2B7F6220" w:rsidR="008B2EA0" w:rsidRDefault="008D4F40">
      <w:pPr>
        <w:pStyle w:val="P68B1DB1-Normal6"/>
        <w:ind w:left="426" w:firstLine="0"/>
      </w:pPr>
      <w:r>
        <w:t>Support is planned for the École Nationale des Eaux et Forêts (ENEF) and the Institut National Polytechnique Houphouët Boigny (INPHB): École Supérieure Agronomique (ESA) and École des Formations Spécialisés et de Perfectionnement des Cadres (EFSPC), in order to better respond to the current challenges of sustainable management of natural resources. This twinning will be coordinated by the Ministry of Water and Forests of the Republic of Côte d’Ivoire.</w:t>
      </w:r>
    </w:p>
    <w:p w14:paraId="7C4A657F" w14:textId="77777777" w:rsidR="008B2EA0" w:rsidRDefault="008D4F40">
      <w:pPr>
        <w:spacing w:line="238" w:lineRule="auto"/>
        <w:ind w:left="0" w:right="8305" w:firstLine="0"/>
        <w:jc w:val="left"/>
      </w:pPr>
      <w:r>
        <w:t xml:space="preserve">  </w:t>
      </w:r>
    </w:p>
    <w:p w14:paraId="4D24A58F" w14:textId="53D52816" w:rsidR="008B2EA0" w:rsidRDefault="008D4F40">
      <w:pPr>
        <w:numPr>
          <w:ilvl w:val="1"/>
          <w:numId w:val="1"/>
        </w:numPr>
        <w:spacing w:after="11" w:line="248" w:lineRule="auto"/>
        <w:ind w:right="350" w:hanging="425"/>
      </w:pPr>
      <w:r>
        <w:rPr>
          <w:b/>
        </w:rPr>
        <w:t>Geographical area:</w:t>
      </w:r>
      <w:r>
        <w:t xml:space="preserve"> Côte d’Ivoire </w:t>
      </w:r>
    </w:p>
    <w:p w14:paraId="46CDF9EB" w14:textId="13711BC7" w:rsidR="008B2EA0" w:rsidRDefault="008D4F40">
      <w:pPr>
        <w:spacing w:after="0" w:line="259" w:lineRule="auto"/>
        <w:ind w:left="0" w:firstLine="0"/>
        <w:jc w:val="left"/>
      </w:pPr>
      <w:r>
        <w:t xml:space="preserve">  </w:t>
      </w:r>
    </w:p>
    <w:p w14:paraId="66F986A8" w14:textId="24C3C637" w:rsidR="008B2EA0" w:rsidRDefault="008D4F40">
      <w:pPr>
        <w:numPr>
          <w:ilvl w:val="1"/>
          <w:numId w:val="1"/>
        </w:numPr>
        <w:spacing w:after="11" w:line="248" w:lineRule="auto"/>
        <w:ind w:right="350" w:hanging="425"/>
      </w:pPr>
      <w:r>
        <w:rPr>
          <w:b/>
        </w:rPr>
        <w:t>Maximum duration of the project:</w:t>
      </w:r>
      <w:r>
        <w:t xml:space="preserve"> 27 months </w:t>
      </w:r>
    </w:p>
    <w:p w14:paraId="2DC5469E" w14:textId="3F61E6B8" w:rsidR="008B2EA0" w:rsidRDefault="008D4F40">
      <w:pPr>
        <w:spacing w:after="0" w:line="259" w:lineRule="auto"/>
        <w:ind w:left="0" w:firstLine="0"/>
        <w:jc w:val="left"/>
      </w:pPr>
      <w:r>
        <w:t xml:space="preserve">  </w:t>
      </w:r>
    </w:p>
    <w:p w14:paraId="0432EBE0" w14:textId="53D16B88" w:rsidR="008B2EA0" w:rsidRDefault="008D4F40">
      <w:pPr>
        <w:numPr>
          <w:ilvl w:val="0"/>
          <w:numId w:val="1"/>
        </w:numPr>
        <w:spacing w:after="11" w:line="248" w:lineRule="auto"/>
        <w:ind w:right="350" w:hanging="427"/>
      </w:pPr>
      <w:r>
        <w:rPr>
          <w:b/>
        </w:rPr>
        <w:t>Overall amount available for this call for proposals:</w:t>
      </w:r>
      <w:r>
        <w:t xml:space="preserve"> EUR 1 850 000 </w:t>
      </w:r>
    </w:p>
    <w:p w14:paraId="1053C9FE" w14:textId="345F8C7F" w:rsidR="008B2EA0" w:rsidRDefault="008D4F40">
      <w:pPr>
        <w:pStyle w:val="P68B1DB1-Normal4"/>
        <w:spacing w:after="0" w:line="259" w:lineRule="auto"/>
        <w:ind w:left="0" w:firstLine="0"/>
        <w:jc w:val="left"/>
      </w:pPr>
      <w:r>
        <w:t xml:space="preserve">  </w:t>
      </w:r>
    </w:p>
    <w:p w14:paraId="5030E760" w14:textId="77777777" w:rsidR="008B2EA0" w:rsidRDefault="008D4F40">
      <w:pPr>
        <w:pStyle w:val="P68B1DB1-Normal7"/>
        <w:spacing w:after="29" w:line="259" w:lineRule="auto"/>
        <w:ind w:left="-29" w:right="-27" w:firstLine="0"/>
        <w:jc w:val="left"/>
      </w:pPr>
      <w:r>
        <w:rPr>
          <w:noProof/>
        </w:rPr>
        <mc:AlternateContent>
          <mc:Choice Requires="wpg">
            <w:drawing>
              <wp:inline distT="0" distB="0" distL="0" distR="0" wp14:anchorId="47ABDA81" wp14:editId="26EA656D">
                <wp:extent cx="5888482" cy="18289"/>
                <wp:effectExtent l="0" t="0" r="0" b="0"/>
                <wp:docPr id="3758" name="Group 3758"/>
                <wp:cNvGraphicFramePr/>
                <a:graphic xmlns:a="http://schemas.openxmlformats.org/drawingml/2006/main">
                  <a:graphicData uri="http://schemas.microsoft.com/office/word/2010/wordprocessingGroup">
                    <wpg:wgp>
                      <wpg:cNvGrpSpPr/>
                      <wpg:grpSpPr>
                        <a:xfrm>
                          <a:off x="0" y="0"/>
                          <a:ext cx="5888482" cy="18289"/>
                          <a:chOff x="0" y="0"/>
                          <a:chExt cx="5888482" cy="18289"/>
                        </a:xfrm>
                      </wpg:grpSpPr>
                      <wps:wsp>
                        <wps:cNvPr id="4571" name="Shape 4571"/>
                        <wps:cNvSpPr/>
                        <wps:spPr>
                          <a:xfrm>
                            <a:off x="0" y="0"/>
                            <a:ext cx="5888482" cy="18289"/>
                          </a:xfrm>
                          <a:custGeom>
                            <a:avLst/>
                            <a:gdLst/>
                            <a:ahLst/>
                            <a:cxnLst/>
                            <a:rect l="0" t="0" r="0" b="0"/>
                            <a:pathLst>
                              <a:path w="5888482" h="18289">
                                <a:moveTo>
                                  <a:pt x="0" y="0"/>
                                </a:moveTo>
                                <a:lnTo>
                                  <a:pt x="5888482" y="0"/>
                                </a:lnTo>
                                <a:lnTo>
                                  <a:pt x="5888482" y="18289"/>
                                </a:lnTo>
                                <a:lnTo>
                                  <a:pt x="0" y="18289"/>
                                </a:lnTo>
                                <a:lnTo>
                                  <a:pt x="0" y="0"/>
                                </a:lnTo>
                              </a:path>
                            </a:pathLst>
                          </a:custGeom>
                          <a:ln w="0" cap="flat">
                            <a:miter lim="127000"/>
                          </a:ln>
                        </wps:spPr>
                        <wps:style>
                          <a:lnRef idx="0">
                            <a:srgbClr val="000000">
                              <a:alpha val="0"/>
                            </a:srgbClr>
                          </a:lnRef>
                          <a:fillRef idx="1">
                            <a:srgbClr val="948A54"/>
                          </a:fillRef>
                          <a:effectRef idx="0">
                            <a:scrgbClr r="0" g="0" b="0"/>
                          </a:effectRef>
                          <a:fontRef idx="none"/>
                        </wps:style>
                        <wps:bodyPr/>
                      </wps:wsp>
                    </wpg:wgp>
                  </a:graphicData>
                </a:graphic>
              </wp:inline>
            </w:drawing>
          </mc:Choice>
          <mc:Fallback>
            <w:pict>
              <v:group w14:anchorId="67C9554C" id="Group 3758" o:spid="_x0000_s1026" style="width:463.65pt;height:1.45pt;mso-position-horizontal-relative:char;mso-position-vertical-relative:line" coordsize="58884,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">
                <v:shape id="Shape 4571" o:spid="_x0000_s1027" style="position:absolute;width:58884;height:182;visibility:visible;mso-wrap-style:square;v-text-anchor:top" coordsize="5888482,182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" path="m,l5888482,r,18289l,18289,,e" fillcolor="#948a54" stroked="f" strokeweight="0">
                  <v:stroke miterlimit="83231f" joinstyle="miter"/>
                  <v:path arrowok="t" textboxrect="0,0,5888482,18289"/>
                </v:shape>
                <w10:anchorlock/>
              </v:group>
            </w:pict>
          </mc:Fallback>
        </mc:AlternateContent>
      </w:r>
    </w:p>
    <w:p w14:paraId="6BA6AB4F" w14:textId="4D128290" w:rsidR="008B2EA0" w:rsidRDefault="008D4F40">
      <w:pPr>
        <w:pStyle w:val="P68B1DB1-Normal4"/>
        <w:spacing w:after="22" w:line="259" w:lineRule="auto"/>
        <w:ind w:left="0" w:firstLine="0"/>
        <w:jc w:val="left"/>
        <w:rPr>
          <w:b/>
        </w:rPr>
      </w:pPr>
      <w:r>
        <w:t xml:space="preserve"> </w:t>
      </w:r>
    </w:p>
    <w:p w14:paraId="679DB7E5" w14:textId="2B580AE5" w:rsidR="008B2EA0" w:rsidRDefault="008D4F40">
      <w:pPr>
        <w:pStyle w:val="P68B1DB1-Normal8"/>
        <w:spacing w:after="0" w:line="259" w:lineRule="auto"/>
        <w:ind w:left="0" w:right="2" w:firstLine="0"/>
        <w:jc w:val="center"/>
      </w:pPr>
      <w:r>
        <w:t xml:space="preserve">ELIGIBILITY CRITERIA </w:t>
      </w:r>
    </w:p>
    <w:p w14:paraId="50DB430F" w14:textId="5A27AE98" w:rsidR="008B2EA0" w:rsidRDefault="008D4F40">
      <w:pPr>
        <w:pStyle w:val="P68B1DB1-Normal4"/>
        <w:spacing w:after="0" w:line="259" w:lineRule="auto"/>
        <w:ind w:left="0" w:firstLine="0"/>
        <w:jc w:val="left"/>
      </w:pPr>
      <w:r>
        <w:t xml:space="preserve">  </w:t>
      </w:r>
    </w:p>
    <w:p w14:paraId="06A8740A" w14:textId="77777777" w:rsidR="008B2EA0" w:rsidRDefault="008D4F40">
      <w:pPr>
        <w:pStyle w:val="P68B1DB1-Normal8"/>
        <w:numPr>
          <w:ilvl w:val="0"/>
          <w:numId w:val="1"/>
        </w:numPr>
        <w:spacing w:after="0" w:line="259" w:lineRule="auto"/>
        <w:ind w:right="350" w:hanging="427"/>
      </w:pPr>
      <w:r>
        <w:t xml:space="preserve">Eligibility: Who can submit a proposal? </w:t>
      </w:r>
    </w:p>
    <w:p w14:paraId="07785218" w14:textId="77777777" w:rsidR="008B2EA0" w:rsidRDefault="008D4F40">
      <w:pPr>
        <w:pStyle w:val="P68B1DB1-Normal4"/>
        <w:spacing w:after="0" w:line="259" w:lineRule="auto"/>
        <w:ind w:left="427" w:firstLine="0"/>
        <w:jc w:val="left"/>
      </w:pPr>
      <w:r>
        <w:t xml:space="preserve"> </w:t>
      </w:r>
    </w:p>
    <w:p w14:paraId="2DF20783" w14:textId="77777777" w:rsidR="008B2EA0" w:rsidRDefault="008D4F40">
      <w:pPr>
        <w:spacing w:after="64"/>
        <w:ind w:left="422" w:right="365"/>
      </w:pPr>
      <w:r>
        <w:t xml:space="preserve">Only public administrations and mandated bodies of the Member States of the European Union as defined in the Twinning Manual are allowed to submit a proposal through the national contact points of the Member States of the European Union.  </w:t>
      </w:r>
    </w:p>
    <w:p w14:paraId="3EAFD190" w14:textId="29DCF118" w:rsidR="008B2EA0" w:rsidRDefault="008D4F40">
      <w:pPr>
        <w:pStyle w:val="P68B1DB1-Normal4"/>
        <w:spacing w:after="0" w:line="259" w:lineRule="auto"/>
        <w:ind w:left="480" w:firstLine="0"/>
        <w:jc w:val="left"/>
      </w:pPr>
      <w:r>
        <w:lastRenderedPageBreak/>
        <w:t xml:space="preserve">  </w:t>
      </w:r>
    </w:p>
    <w:p w14:paraId="7A0752D5" w14:textId="77777777" w:rsidR="008B2EA0" w:rsidRDefault="008D4F40">
      <w:pPr>
        <w:pStyle w:val="P68B1DB1-Normal7"/>
        <w:spacing w:after="29" w:line="259" w:lineRule="auto"/>
        <w:ind w:left="-29" w:right="-27" w:firstLine="0"/>
        <w:jc w:val="left"/>
      </w:pPr>
      <w:r>
        <w:rPr>
          <w:noProof/>
        </w:rPr>
        <mc:AlternateContent>
          <mc:Choice Requires="wpg">
            <w:drawing>
              <wp:inline distT="0" distB="0" distL="0" distR="0" wp14:anchorId="0941C2EB" wp14:editId="3ADF6D50">
                <wp:extent cx="5888482" cy="18288"/>
                <wp:effectExtent l="0" t="0" r="0" b="0"/>
                <wp:docPr id="3752" name="Group 3752"/>
                <wp:cNvGraphicFramePr/>
                <a:graphic xmlns:a="http://schemas.openxmlformats.org/drawingml/2006/main">
                  <a:graphicData uri="http://schemas.microsoft.com/office/word/2010/wordprocessingGroup">
                    <wpg:wgp>
                      <wpg:cNvGrpSpPr/>
                      <wpg:grpSpPr>
                        <a:xfrm>
                          <a:off x="0" y="0"/>
                          <a:ext cx="5888482" cy="18288"/>
                          <a:chOff x="0" y="0"/>
                          <a:chExt cx="5888482" cy="18288"/>
                        </a:xfrm>
                      </wpg:grpSpPr>
                      <wps:wsp>
                        <wps:cNvPr id="4573" name="Shape 4573"/>
                        <wps:cNvSpPr/>
                        <wps:spPr>
                          <a:xfrm>
                            <a:off x="0" y="0"/>
                            <a:ext cx="5888482" cy="18288"/>
                          </a:xfrm>
                          <a:custGeom>
                            <a:avLst/>
                            <a:gdLst/>
                            <a:ahLst/>
                            <a:cxnLst/>
                            <a:rect l="0" t="0" r="0" b="0"/>
                            <a:pathLst>
                              <a:path w="5888482" h="18288">
                                <a:moveTo>
                                  <a:pt x="0" y="0"/>
                                </a:moveTo>
                                <a:lnTo>
                                  <a:pt x="5888482" y="0"/>
                                </a:lnTo>
                                <a:lnTo>
                                  <a:pt x="5888482" y="18288"/>
                                </a:lnTo>
                                <a:lnTo>
                                  <a:pt x="0" y="18288"/>
                                </a:lnTo>
                                <a:lnTo>
                                  <a:pt x="0" y="0"/>
                                </a:lnTo>
                              </a:path>
                            </a:pathLst>
                          </a:custGeom>
                          <a:ln w="0" cap="flat">
                            <a:miter lim="127000"/>
                          </a:ln>
                        </wps:spPr>
                        <wps:style>
                          <a:lnRef idx="0">
                            <a:srgbClr val="000000">
                              <a:alpha val="0"/>
                            </a:srgbClr>
                          </a:lnRef>
                          <a:fillRef idx="1">
                            <a:srgbClr val="948A54"/>
                          </a:fillRef>
                          <a:effectRef idx="0">
                            <a:scrgbClr r="0" g="0" b="0"/>
                          </a:effectRef>
                          <a:fontRef idx="none"/>
                        </wps:style>
                        <wps:bodyPr/>
                      </wps:wsp>
                    </wpg:wgp>
                  </a:graphicData>
                </a:graphic>
              </wp:inline>
            </w:drawing>
          </mc:Choice>
          <mc:Fallback>
            <w:pict>
              <v:group w14:anchorId="1CEC0BE1" id="Group 3752" o:spid="_x0000_s1026" style="width:463.65pt;height:1.45pt;mso-position-horizontal-relative:char;mso-position-vertical-relative:line" coordsize="58884,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">
                <v:shape id="Shape 4573" o:spid="_x0000_s1027" style="position:absolute;width:58884;height:182;visibility:visible;mso-wrap-style:square;v-text-anchor:top" coordsize="5888482,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" path="m,l5888482,r,18288l,18288,,e" fillcolor="#948a54" stroked="f" strokeweight="0">
                  <v:stroke miterlimit="83231f" joinstyle="miter"/>
                  <v:path arrowok="t" textboxrect="0,0,5888482,18288"/>
                </v:shape>
                <w10:anchorlock/>
              </v:group>
            </w:pict>
          </mc:Fallback>
        </mc:AlternateContent>
      </w:r>
    </w:p>
    <w:p w14:paraId="0601A733" w14:textId="77777777" w:rsidR="008B2EA0" w:rsidRDefault="008D4F40">
      <w:pPr>
        <w:pStyle w:val="P68B1DB1-Normal4"/>
        <w:spacing w:after="0" w:line="259" w:lineRule="auto"/>
        <w:ind w:left="0" w:firstLine="0"/>
        <w:jc w:val="left"/>
      </w:pPr>
      <w:r>
        <w:t xml:space="preserve"> </w:t>
      </w:r>
    </w:p>
    <w:p w14:paraId="0877FFB6" w14:textId="77777777" w:rsidR="008B2EA0" w:rsidRDefault="008D4F40">
      <w:pPr>
        <w:pStyle w:val="Heading1"/>
        <w:ind w:left="10" w:right="2"/>
      </w:pPr>
      <w:r>
        <w:t xml:space="preserve">ESTIMATED SCHEDULE </w:t>
      </w:r>
    </w:p>
    <w:p w14:paraId="64EB7278" w14:textId="1C19EDCD" w:rsidR="008B2EA0" w:rsidRDefault="008D4F40">
      <w:pPr>
        <w:spacing w:after="0" w:line="259" w:lineRule="auto"/>
        <w:ind w:left="0" w:firstLine="0"/>
        <w:jc w:val="left"/>
      </w:pPr>
      <w:r>
        <w:t xml:space="preserve"> </w:t>
      </w:r>
    </w:p>
    <w:p w14:paraId="379349C6" w14:textId="77777777" w:rsidR="008B2EA0" w:rsidRDefault="008D4F40">
      <w:pPr>
        <w:tabs>
          <w:tab w:val="center" w:pos="4269"/>
        </w:tabs>
        <w:spacing w:after="11" w:line="248" w:lineRule="auto"/>
        <w:ind w:left="-15" w:firstLine="0"/>
        <w:jc w:val="left"/>
      </w:pPr>
      <w:r>
        <w:rPr>
          <w:b/>
        </w:rPr>
        <w:t xml:space="preserve">6. </w:t>
      </w:r>
      <w:r>
        <w:rPr>
          <w:b/>
        </w:rPr>
        <w:tab/>
        <w:t>Estimated date of notification of the results of the award process</w:t>
      </w:r>
      <w:r>
        <w:rPr>
          <w:rStyle w:val="FootnoteReference"/>
        </w:rPr>
        <w:footnoteReference w:id="1"/>
      </w:r>
      <w:r>
        <w:rPr>
          <w:b/>
        </w:rPr>
        <w:t xml:space="preserve"> </w:t>
      </w:r>
    </w:p>
    <w:p w14:paraId="28820527" w14:textId="77777777" w:rsidR="008B2EA0" w:rsidRDefault="008D4F40">
      <w:pPr>
        <w:spacing w:after="0" w:line="259" w:lineRule="auto"/>
        <w:ind w:left="427" w:firstLine="0"/>
        <w:jc w:val="left"/>
      </w:pPr>
      <w:r>
        <w:t xml:space="preserve"> </w:t>
      </w:r>
    </w:p>
    <w:p w14:paraId="1F0C62F1" w14:textId="339BCD8B" w:rsidR="008B2EA0" w:rsidRDefault="008D4F40">
      <w:pPr>
        <w:ind w:left="422"/>
      </w:pPr>
      <w:r>
        <w:t>The provisional date for notification of the results is</w:t>
      </w:r>
      <w:r>
        <w:rPr>
          <w:b/>
        </w:rPr>
        <w:t xml:space="preserve"> </w:t>
      </w:r>
      <w:r w:rsidRPr="00B41150">
        <w:rPr>
          <w:b/>
        </w:rPr>
        <w:t>31 August 2026.</w:t>
      </w:r>
      <w:r>
        <w:rPr>
          <w:b/>
        </w:rPr>
        <w:t xml:space="preserve"> </w:t>
      </w:r>
    </w:p>
    <w:p w14:paraId="5E24DA3D" w14:textId="29C4A146" w:rsidR="008B2EA0" w:rsidRDefault="008D4F40">
      <w:pPr>
        <w:pStyle w:val="P68B1DB1-Normal4"/>
        <w:spacing w:after="0" w:line="259" w:lineRule="auto"/>
        <w:ind w:left="427" w:firstLine="0"/>
        <w:jc w:val="left"/>
      </w:pPr>
      <w:r>
        <w:t xml:space="preserve">  </w:t>
      </w:r>
    </w:p>
    <w:p w14:paraId="46D543DB" w14:textId="77777777" w:rsidR="008B2EA0" w:rsidRDefault="008D4F40">
      <w:pPr>
        <w:pStyle w:val="P68B1DB1-Normal7"/>
        <w:spacing w:after="29" w:line="259" w:lineRule="auto"/>
        <w:ind w:left="-29" w:right="-27" w:firstLine="0"/>
        <w:jc w:val="left"/>
      </w:pPr>
      <w:r>
        <w:rPr>
          <w:noProof/>
        </w:rPr>
        <mc:AlternateContent>
          <mc:Choice Requires="wpg">
            <w:drawing>
              <wp:inline distT="0" distB="0" distL="0" distR="0" wp14:anchorId="28717BE4" wp14:editId="24AAADE6">
                <wp:extent cx="5888482" cy="18288"/>
                <wp:effectExtent l="0" t="0" r="0" b="0"/>
                <wp:docPr id="3753" name="Group 3753"/>
                <wp:cNvGraphicFramePr/>
                <a:graphic xmlns:a="http://schemas.openxmlformats.org/drawingml/2006/main">
                  <a:graphicData uri="http://schemas.microsoft.com/office/word/2010/wordprocessingGroup">
                    <wpg:wgp>
                      <wpg:cNvGrpSpPr/>
                      <wpg:grpSpPr>
                        <a:xfrm>
                          <a:off x="0" y="0"/>
                          <a:ext cx="5888482" cy="18288"/>
                          <a:chOff x="0" y="0"/>
                          <a:chExt cx="5888482" cy="18288"/>
                        </a:xfrm>
                      </wpg:grpSpPr>
                      <wps:wsp>
                        <wps:cNvPr id="4575" name="Shape 4575"/>
                        <wps:cNvSpPr/>
                        <wps:spPr>
                          <a:xfrm>
                            <a:off x="0" y="0"/>
                            <a:ext cx="5888482" cy="18288"/>
                          </a:xfrm>
                          <a:custGeom>
                            <a:avLst/>
                            <a:gdLst/>
                            <a:ahLst/>
                            <a:cxnLst/>
                            <a:rect l="0" t="0" r="0" b="0"/>
                            <a:pathLst>
                              <a:path w="5888482" h="18288">
                                <a:moveTo>
                                  <a:pt x="0" y="0"/>
                                </a:moveTo>
                                <a:lnTo>
                                  <a:pt x="5888482" y="0"/>
                                </a:lnTo>
                                <a:lnTo>
                                  <a:pt x="5888482" y="18288"/>
                                </a:lnTo>
                                <a:lnTo>
                                  <a:pt x="0" y="18288"/>
                                </a:lnTo>
                                <a:lnTo>
                                  <a:pt x="0" y="0"/>
                                </a:lnTo>
                              </a:path>
                            </a:pathLst>
                          </a:custGeom>
                          <a:ln w="0" cap="flat">
                            <a:miter lim="127000"/>
                          </a:ln>
                        </wps:spPr>
                        <wps:style>
                          <a:lnRef idx="0">
                            <a:srgbClr val="000000">
                              <a:alpha val="0"/>
                            </a:srgbClr>
                          </a:lnRef>
                          <a:fillRef idx="1">
                            <a:srgbClr val="948A54"/>
                          </a:fillRef>
                          <a:effectRef idx="0">
                            <a:scrgbClr r="0" g="0" b="0"/>
                          </a:effectRef>
                          <a:fontRef idx="none"/>
                        </wps:style>
                        <wps:bodyPr/>
                      </wps:wsp>
                    </wpg:wgp>
                  </a:graphicData>
                </a:graphic>
              </wp:inline>
            </w:drawing>
          </mc:Choice>
          <mc:Fallback>
            <w:pict>
              <v:group w14:anchorId="0C20C92F" id="Group 3753" o:spid="_x0000_s1026" style="width:463.65pt;height:1.45pt;mso-position-horizontal-relative:char;mso-position-vertical-relative:line" coordsize="58884,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">
                <v:shape id="Shape 4575" o:spid="_x0000_s1027" style="position:absolute;width:58884;height:182;visibility:visible;mso-wrap-style:square;v-text-anchor:top" coordsize="5888482,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" path="m,l5888482,r,18288l,18288,,e" fillcolor="#948a54" stroked="f" strokeweight="0">
                  <v:stroke miterlimit="83231f" joinstyle="miter"/>
                  <v:path arrowok="t" textboxrect="0,0,5888482,18288"/>
                </v:shape>
                <w10:anchorlock/>
              </v:group>
            </w:pict>
          </mc:Fallback>
        </mc:AlternateContent>
      </w:r>
    </w:p>
    <w:p w14:paraId="7E98FF66" w14:textId="77777777" w:rsidR="008B2EA0" w:rsidRDefault="008D4F40">
      <w:pPr>
        <w:pStyle w:val="P68B1DB1-Normal4"/>
        <w:spacing w:after="0" w:line="259" w:lineRule="auto"/>
        <w:ind w:left="0" w:firstLine="0"/>
        <w:jc w:val="left"/>
      </w:pPr>
      <w:r>
        <w:t xml:space="preserve"> </w:t>
      </w:r>
    </w:p>
    <w:p w14:paraId="4E8AD9E6" w14:textId="77777777" w:rsidR="008B2EA0" w:rsidRDefault="008D4F40">
      <w:pPr>
        <w:pStyle w:val="Heading1"/>
        <w:ind w:left="10" w:right="5"/>
      </w:pPr>
      <w:r>
        <w:t xml:space="preserve">SELECTION AND AWARD CRITERIA </w:t>
      </w:r>
    </w:p>
    <w:p w14:paraId="3FD63155" w14:textId="77777777" w:rsidR="008B2EA0" w:rsidRDefault="008D4F40">
      <w:pPr>
        <w:spacing w:after="0" w:line="259" w:lineRule="auto"/>
        <w:ind w:left="0" w:firstLine="0"/>
        <w:jc w:val="left"/>
      </w:pPr>
      <w:r>
        <w:t xml:space="preserve"> </w:t>
      </w:r>
    </w:p>
    <w:p w14:paraId="172F6F7C" w14:textId="77777777" w:rsidR="008B2EA0" w:rsidRDefault="008D4F40">
      <w:pPr>
        <w:pStyle w:val="P68B1DB1-Normal3"/>
        <w:tabs>
          <w:tab w:val="center" w:pos="2287"/>
        </w:tabs>
        <w:spacing w:after="11" w:line="248" w:lineRule="auto"/>
        <w:ind w:left="-15" w:firstLine="0"/>
        <w:jc w:val="left"/>
      </w:pPr>
      <w:r>
        <w:t xml:space="preserve">7. </w:t>
      </w:r>
      <w:r>
        <w:tab/>
        <w:t xml:space="preserve">Selection and award criteria </w:t>
      </w:r>
    </w:p>
    <w:p w14:paraId="11D4A737" w14:textId="77777777" w:rsidR="008B2EA0" w:rsidRDefault="008D4F40">
      <w:pPr>
        <w:pStyle w:val="P68B1DB1-Normal4"/>
        <w:spacing w:after="96" w:line="259" w:lineRule="auto"/>
        <w:ind w:left="0" w:firstLine="0"/>
        <w:jc w:val="left"/>
      </w:pPr>
      <w:r>
        <w:t xml:space="preserve"> </w:t>
      </w:r>
    </w:p>
    <w:p w14:paraId="261FA12E" w14:textId="6A730CF9" w:rsidR="008B2EA0" w:rsidRDefault="008D4F40">
      <w:pPr>
        <w:spacing w:after="133"/>
        <w:ind w:left="426" w:right="365"/>
      </w:pPr>
      <w:r>
        <w:t xml:space="preserve">The </w:t>
      </w:r>
      <w:r>
        <w:rPr>
          <w:b/>
        </w:rPr>
        <w:t>selection criteria</w:t>
      </w:r>
      <w:r>
        <w:t xml:space="preserve"> are used to assess the </w:t>
      </w:r>
      <w:r>
        <w:rPr>
          <w:b/>
        </w:rPr>
        <w:t>operational capacity of those responsible for the strands</w:t>
      </w:r>
      <w:r>
        <w:t xml:space="preserve"> mentioned in the proposal: Member State Project Leader, Resident Twinning Advisor and Component Managers; the assessment is expressed positively or negatively (yes/no) and it is sufficient that only one criterion gives rise to a negative assessment to exclude the proposal.</w:t>
      </w:r>
      <w:r>
        <w:rPr>
          <w:b/>
        </w:rPr>
        <w:t xml:space="preserve">  </w:t>
      </w:r>
    </w:p>
    <w:p w14:paraId="26771E08" w14:textId="5AC5A4A4" w:rsidR="008B2EA0" w:rsidRDefault="008D4F40">
      <w:pPr>
        <w:spacing w:after="91" w:line="248" w:lineRule="auto"/>
        <w:ind w:left="426" w:right="350"/>
      </w:pPr>
      <w:r>
        <w:rPr>
          <w:b/>
        </w:rPr>
        <w:t>The award criteria</w:t>
      </w:r>
      <w:r>
        <w:t xml:space="preserve"> concern</w:t>
      </w:r>
      <w:r>
        <w:rPr>
          <w:b/>
        </w:rPr>
        <w:t xml:space="preserve"> the relevance of the main aspects to be taken into account</w:t>
      </w:r>
      <w:r>
        <w:t xml:space="preserve"> in the proposal and are assessed by applying a </w:t>
      </w:r>
      <w:r>
        <w:rPr>
          <w:b/>
        </w:rPr>
        <w:t xml:space="preserve">scoring system (from 1 to 5): </w:t>
      </w:r>
      <w:r>
        <w:t xml:space="preserve"> </w:t>
      </w:r>
      <w:r>
        <w:rPr>
          <w:b/>
        </w:rPr>
        <w:t xml:space="preserve"> </w:t>
      </w:r>
    </w:p>
    <w:p w14:paraId="42C7D4D9" w14:textId="77777777" w:rsidR="008B2EA0" w:rsidRDefault="008D4F40">
      <w:pPr>
        <w:spacing w:after="97"/>
        <w:ind w:left="426" w:right="365"/>
      </w:pPr>
      <w:r>
        <w:t xml:space="preserve">The selection of a Member State and the award of a Twinning contract will be based on the assessment of several qualitative aspects including, inter alia, the proposed methodology, the experience of the proposed RTA and project manager, the experience of the administration in cooperation projects and the presentation of the Member State, etc. </w:t>
      </w:r>
    </w:p>
    <w:p w14:paraId="073D6EAA" w14:textId="6B4A0EE7" w:rsidR="008B2EA0" w:rsidRDefault="008D4F40">
      <w:pPr>
        <w:spacing w:after="66"/>
        <w:ind w:left="426"/>
      </w:pPr>
      <w:r>
        <w:t>See Annex C6 of the Twinning Manual: Administrative compliance and eligibility grid and Annex C7 of the Twinning Manual.</w:t>
      </w:r>
      <w:r>
        <w:rPr>
          <w:i/>
        </w:rPr>
        <w:t xml:space="preserve">  </w:t>
      </w:r>
    </w:p>
    <w:p w14:paraId="5ACB1D76" w14:textId="77777777" w:rsidR="008B2EA0" w:rsidRDefault="008D4F40">
      <w:pPr>
        <w:pStyle w:val="P68B1DB1-Normal4"/>
        <w:spacing w:after="0" w:line="259" w:lineRule="auto"/>
        <w:ind w:left="0" w:firstLine="0"/>
        <w:jc w:val="left"/>
      </w:pPr>
      <w:r>
        <w:t xml:space="preserve"> </w:t>
      </w:r>
    </w:p>
    <w:p w14:paraId="3D36306D" w14:textId="77777777" w:rsidR="008B2EA0" w:rsidRDefault="008D4F40">
      <w:pPr>
        <w:pStyle w:val="P68B1DB1-Normal7"/>
        <w:spacing w:after="29" w:line="259" w:lineRule="auto"/>
        <w:ind w:left="-29" w:right="-27" w:firstLine="0"/>
        <w:jc w:val="left"/>
      </w:pPr>
      <w:r>
        <w:rPr>
          <w:noProof/>
        </w:rPr>
        <mc:AlternateContent>
          <mc:Choice Requires="wpg">
            <w:drawing>
              <wp:inline distT="0" distB="0" distL="0" distR="0" wp14:anchorId="42DE22C0" wp14:editId="5EE8038E">
                <wp:extent cx="5888482" cy="18287"/>
                <wp:effectExtent l="0" t="0" r="0" b="0"/>
                <wp:docPr id="3754" name="Group 3754"/>
                <wp:cNvGraphicFramePr/>
                <a:graphic xmlns:a="http://schemas.openxmlformats.org/drawingml/2006/main">
                  <a:graphicData uri="http://schemas.microsoft.com/office/word/2010/wordprocessingGroup">
                    <wpg:wgp>
                      <wpg:cNvGrpSpPr/>
                      <wpg:grpSpPr>
                        <a:xfrm>
                          <a:off x="0" y="0"/>
                          <a:ext cx="5888482" cy="18287"/>
                          <a:chOff x="0" y="0"/>
                          <a:chExt cx="5888482" cy="18287"/>
                        </a:xfrm>
                      </wpg:grpSpPr>
                      <wps:wsp>
                        <wps:cNvPr id="4577" name="Shape 4577"/>
                        <wps:cNvSpPr/>
                        <wps:spPr>
                          <a:xfrm>
                            <a:off x="0" y="0"/>
                            <a:ext cx="5888482" cy="18287"/>
                          </a:xfrm>
                          <a:custGeom>
                            <a:avLst/>
                            <a:gdLst/>
                            <a:ahLst/>
                            <a:cxnLst/>
                            <a:rect l="0" t="0" r="0" b="0"/>
                            <a:pathLst>
                              <a:path w="5888482" h="18287">
                                <a:moveTo>
                                  <a:pt x="0" y="0"/>
                                </a:moveTo>
                                <a:lnTo>
                                  <a:pt x="5888482" y="0"/>
                                </a:lnTo>
                                <a:lnTo>
                                  <a:pt x="5888482" y="18287"/>
                                </a:lnTo>
                                <a:lnTo>
                                  <a:pt x="0" y="18287"/>
                                </a:lnTo>
                                <a:lnTo>
                                  <a:pt x="0" y="0"/>
                                </a:lnTo>
                              </a:path>
                            </a:pathLst>
                          </a:custGeom>
                          <a:ln w="0" cap="flat">
                            <a:miter lim="127000"/>
                          </a:ln>
                        </wps:spPr>
                        <wps:style>
                          <a:lnRef idx="0">
                            <a:srgbClr val="000000">
                              <a:alpha val="0"/>
                            </a:srgbClr>
                          </a:lnRef>
                          <a:fillRef idx="1">
                            <a:srgbClr val="948A54"/>
                          </a:fillRef>
                          <a:effectRef idx="0">
                            <a:scrgbClr r="0" g="0" b="0"/>
                          </a:effectRef>
                          <a:fontRef idx="none"/>
                        </wps:style>
                        <wps:bodyPr/>
                      </wps:wsp>
                    </wpg:wgp>
                  </a:graphicData>
                </a:graphic>
              </wp:inline>
            </w:drawing>
          </mc:Choice>
          <mc:Fallback>
            <w:pict>
              <v:group w14:anchorId="73B0D106" id="Group 3754" o:spid="_x0000_s1026" style="width:463.65pt;height:1.45pt;mso-position-horizontal-relative:char;mso-position-vertical-relative:line" coordsize="58884,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">
                <v:shape id="Shape 4577" o:spid="_x0000_s1027" style="position:absolute;width:58884;height:182;visibility:visible;mso-wrap-style:square;v-text-anchor:top" coordsize="5888482,1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" path="m,l5888482,r,18287l,18287,,e" fillcolor="#948a54" stroked="f" strokeweight="0">
                  <v:stroke miterlimit="83231f" joinstyle="miter"/>
                  <v:path arrowok="t" textboxrect="0,0,5888482,18287"/>
                </v:shape>
                <w10:anchorlock/>
              </v:group>
            </w:pict>
          </mc:Fallback>
        </mc:AlternateContent>
      </w:r>
    </w:p>
    <w:p w14:paraId="2C2BAC29" w14:textId="132AA044" w:rsidR="008B2EA0" w:rsidRDefault="008D4F40">
      <w:pPr>
        <w:pStyle w:val="P68B1DB1-Normal4"/>
        <w:spacing w:after="0" w:line="259" w:lineRule="auto"/>
        <w:ind w:left="0" w:firstLine="0"/>
        <w:jc w:val="left"/>
      </w:pPr>
      <w:r>
        <w:t xml:space="preserve"> </w:t>
      </w:r>
    </w:p>
    <w:p w14:paraId="22786F46" w14:textId="77777777" w:rsidR="008B2EA0" w:rsidRDefault="008D4F40">
      <w:pPr>
        <w:pStyle w:val="Heading1"/>
        <w:ind w:left="10" w:right="5"/>
      </w:pPr>
      <w:r>
        <w:t>PRESENTATION OF A REQUEST</w:t>
      </w:r>
      <w:r>
        <w:rPr>
          <w:sz w:val="22"/>
        </w:rPr>
        <w:t xml:space="preserve"> </w:t>
      </w:r>
    </w:p>
    <w:p w14:paraId="2F386D37" w14:textId="65531D5A" w:rsidR="008B2EA0" w:rsidRDefault="008D4F40">
      <w:pPr>
        <w:pStyle w:val="P68B1DB1-Normal4"/>
        <w:spacing w:after="0" w:line="259" w:lineRule="auto"/>
        <w:ind w:left="0" w:firstLine="0"/>
        <w:jc w:val="left"/>
      </w:pPr>
      <w:r>
        <w:t xml:space="preserve">  </w:t>
      </w:r>
    </w:p>
    <w:p w14:paraId="22C29241" w14:textId="77777777" w:rsidR="008B2EA0" w:rsidRDefault="008D4F40">
      <w:pPr>
        <w:pStyle w:val="P68B1DB1-Normal3"/>
        <w:tabs>
          <w:tab w:val="center" w:pos="3106"/>
        </w:tabs>
        <w:spacing w:after="11" w:line="248" w:lineRule="auto"/>
        <w:ind w:left="-15" w:firstLine="0"/>
        <w:jc w:val="left"/>
      </w:pPr>
      <w:r>
        <w:rPr>
          <w:sz w:val="22"/>
        </w:rPr>
        <w:t xml:space="preserve">8. </w:t>
      </w:r>
      <w:r>
        <w:rPr>
          <w:sz w:val="22"/>
        </w:rPr>
        <w:tab/>
      </w:r>
      <w:r>
        <w:t xml:space="preserve">Twinning proposal and information to be provided </w:t>
      </w:r>
    </w:p>
    <w:p w14:paraId="1D717A3B" w14:textId="77777777" w:rsidR="008B2EA0" w:rsidRDefault="008D4F40">
      <w:pPr>
        <w:pStyle w:val="P68B1DB1-Normal4"/>
        <w:spacing w:after="96" w:line="259" w:lineRule="auto"/>
        <w:ind w:left="427" w:firstLine="0"/>
        <w:jc w:val="left"/>
      </w:pPr>
      <w:r>
        <w:t xml:space="preserve"> </w:t>
      </w:r>
    </w:p>
    <w:p w14:paraId="256AE484" w14:textId="77777777" w:rsidR="008B2EA0" w:rsidRDefault="008D4F40">
      <w:pPr>
        <w:spacing w:after="188"/>
        <w:ind w:left="422"/>
      </w:pPr>
      <w:r>
        <w:t xml:space="preserve">Twinning proposals must be submitted by the administration of the main Member State to the </w:t>
      </w:r>
      <w:r>
        <w:rPr>
          <w:b/>
        </w:rPr>
        <w:t>national contact points for twinning in the EU Member States in full compliance with the instructions of</w:t>
      </w:r>
      <w:r>
        <w:t xml:space="preserve"> the </w:t>
      </w:r>
      <w:r>
        <w:rPr>
          <w:b/>
        </w:rPr>
        <w:t>Twinning Manual (including</w:t>
      </w:r>
      <w:r>
        <w:t xml:space="preserve"> the use of the template). </w:t>
      </w:r>
    </w:p>
    <w:p w14:paraId="10CD6B31" w14:textId="77777777" w:rsidR="008B2EA0" w:rsidRDefault="008D4F40">
      <w:pPr>
        <w:spacing w:after="88"/>
        <w:ind w:left="422"/>
      </w:pPr>
      <w:r>
        <w:t>The</w:t>
      </w:r>
      <w:r>
        <w:rPr>
          <w:b/>
        </w:rPr>
        <w:t xml:space="preserve"> national contact points for twinning in the Member States </w:t>
      </w:r>
      <w:r>
        <w:t xml:space="preserve">may submit only one Twinning proposal per Member State to the Contracting Authority within the deadline for submission of proposals. </w:t>
      </w:r>
    </w:p>
    <w:p w14:paraId="339600B8" w14:textId="1952B3B7" w:rsidR="008B2EA0" w:rsidRDefault="008D4F40">
      <w:pPr>
        <w:ind w:left="422"/>
      </w:pPr>
      <w:r>
        <w:t>The Member State must submit its application to the Contracting Authority via the e-mail address of its national contact point for twinning.</w:t>
      </w:r>
    </w:p>
    <w:p w14:paraId="35D9CBE0" w14:textId="1A2384A1" w:rsidR="008B2EA0" w:rsidRDefault="008D4F40">
      <w:pPr>
        <w:spacing w:after="0" w:line="259" w:lineRule="auto"/>
        <w:ind w:left="0" w:firstLine="0"/>
        <w:jc w:val="left"/>
      </w:pPr>
      <w:r>
        <w:rPr>
          <w:sz w:val="22"/>
        </w:rPr>
        <w:t xml:space="preserve"> </w:t>
      </w:r>
    </w:p>
    <w:p w14:paraId="7F6F1BB6" w14:textId="77777777" w:rsidR="008B2EA0" w:rsidRDefault="008D4F40">
      <w:pPr>
        <w:pStyle w:val="P68B1DB1-Normal3"/>
        <w:numPr>
          <w:ilvl w:val="0"/>
          <w:numId w:val="2"/>
        </w:numPr>
        <w:spacing w:after="11" w:line="248" w:lineRule="auto"/>
        <w:ind w:right="350" w:hanging="427"/>
      </w:pPr>
      <w:r>
        <w:lastRenderedPageBreak/>
        <w:t>Deadline for submission of applications</w:t>
      </w:r>
      <w:r>
        <w:rPr>
          <w:sz w:val="22"/>
        </w:rPr>
        <w:t xml:space="preserve"> </w:t>
      </w:r>
      <w:r>
        <w:rPr>
          <w:sz w:val="22"/>
        </w:rPr>
        <w:tab/>
        <w:t xml:space="preserve"> </w:t>
      </w:r>
    </w:p>
    <w:p w14:paraId="64871AB6" w14:textId="77777777" w:rsidR="008B2EA0" w:rsidRDefault="008D4F40">
      <w:pPr>
        <w:pStyle w:val="P68B1DB1-Normal4"/>
        <w:spacing w:after="0" w:line="259" w:lineRule="auto"/>
        <w:ind w:left="427" w:firstLine="0"/>
        <w:jc w:val="left"/>
      </w:pPr>
      <w:r>
        <w:t xml:space="preserve"> </w:t>
      </w:r>
    </w:p>
    <w:p w14:paraId="2E18B33A" w14:textId="44BF5F3B" w:rsidR="008B2EA0" w:rsidRDefault="008D4F40">
      <w:pPr>
        <w:spacing w:after="90"/>
        <w:ind w:left="422"/>
      </w:pPr>
      <w:r>
        <w:t xml:space="preserve">Deadline for submission of twinning proposals to the Contracting Authority by the National Contact Points: </w:t>
      </w:r>
      <w:r w:rsidR="00B41150" w:rsidRPr="00B41150">
        <w:rPr>
          <w:b/>
        </w:rPr>
        <w:t>29</w:t>
      </w:r>
      <w:r w:rsidRPr="00B41150">
        <w:rPr>
          <w:b/>
        </w:rPr>
        <w:t xml:space="preserve"> July 2026 at </w:t>
      </w:r>
      <w:r w:rsidR="00810D69">
        <w:rPr>
          <w:b/>
        </w:rPr>
        <w:t>19</w:t>
      </w:r>
      <w:r w:rsidRPr="00B41150">
        <w:rPr>
          <w:b/>
        </w:rPr>
        <w:t>.00</w:t>
      </w:r>
      <w:r w:rsidRPr="00B41150">
        <w:t xml:space="preserve"> local time.</w:t>
      </w:r>
      <w:r>
        <w:t xml:space="preserve">  </w:t>
      </w:r>
    </w:p>
    <w:p w14:paraId="04A07C42" w14:textId="77777777" w:rsidR="008B2EA0" w:rsidRDefault="008D4F40">
      <w:pPr>
        <w:spacing w:after="123"/>
        <w:ind w:left="422"/>
      </w:pPr>
      <w:r>
        <w:t>The deadline for submission of twinning proposals by the public administrations of the EU Member States to the relevant national contact point is set by the national contact point.</w:t>
      </w:r>
      <w:r>
        <w:rPr>
          <w:b/>
        </w:rPr>
        <w:t xml:space="preserve"> </w:t>
      </w:r>
    </w:p>
    <w:p w14:paraId="6FF99769" w14:textId="5FA3E63C" w:rsidR="008B2EA0" w:rsidRDefault="008D4F40">
      <w:pPr>
        <w:spacing w:after="0"/>
        <w:ind w:left="422"/>
      </w:pPr>
      <w:r>
        <w:t xml:space="preserve">Applications </w:t>
      </w:r>
      <w:r>
        <w:rPr>
          <w:u w:val="single" w:color="000000"/>
        </w:rPr>
        <w:t>received</w:t>
      </w:r>
      <w:r>
        <w:t xml:space="preserve"> by the Contracting Authority after this date will not be considered.  </w:t>
      </w:r>
    </w:p>
    <w:p w14:paraId="637604A2" w14:textId="77777777" w:rsidR="008B2EA0" w:rsidRDefault="008B2EA0">
      <w:pPr>
        <w:spacing w:after="0"/>
        <w:ind w:left="422"/>
      </w:pPr>
    </w:p>
    <w:p w14:paraId="5532928D" w14:textId="77777777" w:rsidR="008B2EA0" w:rsidRDefault="008D4F40">
      <w:pPr>
        <w:pStyle w:val="P68B1DB1-Normal3"/>
        <w:numPr>
          <w:ilvl w:val="0"/>
          <w:numId w:val="2"/>
        </w:numPr>
        <w:spacing w:after="11" w:line="248" w:lineRule="auto"/>
        <w:ind w:right="350" w:hanging="427"/>
      </w:pPr>
      <w:r>
        <w:t xml:space="preserve">Detailed information </w:t>
      </w:r>
    </w:p>
    <w:p w14:paraId="102D0B5C" w14:textId="77777777" w:rsidR="008B2EA0" w:rsidRDefault="008D4F40">
      <w:pPr>
        <w:pStyle w:val="P68B1DB1-Normal4"/>
        <w:spacing w:after="0" w:line="259" w:lineRule="auto"/>
        <w:ind w:left="427" w:firstLine="0"/>
        <w:jc w:val="left"/>
      </w:pPr>
      <w:r>
        <w:t xml:space="preserve"> </w:t>
      </w:r>
    </w:p>
    <w:p w14:paraId="2B197D9F" w14:textId="77777777" w:rsidR="008B2EA0" w:rsidRDefault="008D4F40">
      <w:pPr>
        <w:ind w:left="422"/>
      </w:pPr>
      <w:r>
        <w:t xml:space="preserve">Detailed information on this call for proposals can be found in the Twinning Manual and the specific Twinning project fiche that you can obtain from </w:t>
      </w:r>
      <w:r>
        <w:rPr>
          <w:b/>
        </w:rPr>
        <w:t>the National Contact Points for Twinning in</w:t>
      </w:r>
      <w:r>
        <w:t xml:space="preserve"> the Member States of the European Union. </w:t>
      </w:r>
    </w:p>
    <w:p w14:paraId="0BF51541" w14:textId="77777777" w:rsidR="008B2EA0" w:rsidRDefault="008D4F40">
      <w:pPr>
        <w:spacing w:after="0" w:line="259" w:lineRule="auto"/>
        <w:ind w:left="427" w:firstLine="0"/>
        <w:jc w:val="left"/>
      </w:pPr>
      <w:r>
        <w:t xml:space="preserve"> </w:t>
      </w:r>
    </w:p>
    <w:p w14:paraId="543D25F2" w14:textId="5D451299" w:rsidR="008B2EA0" w:rsidRDefault="008D4F40">
      <w:pPr>
        <w:ind w:left="422"/>
      </w:pPr>
      <w:r>
        <w:t>The provisional date for the start of the evaluation committee meetings is as follows</w:t>
      </w:r>
      <w:r w:rsidRPr="00B41150">
        <w:t xml:space="preserve">:  </w:t>
      </w:r>
      <w:r w:rsidR="00B41150" w:rsidRPr="00B41150">
        <w:t xml:space="preserve">30 </w:t>
      </w:r>
      <w:r w:rsidRPr="00B41150">
        <w:t>July 2026.</w:t>
      </w:r>
      <w:r>
        <w:t xml:space="preserve">  </w:t>
      </w:r>
    </w:p>
    <w:p w14:paraId="48E58BC1" w14:textId="77777777" w:rsidR="008B2EA0" w:rsidRDefault="008D4F40">
      <w:pPr>
        <w:spacing w:after="0" w:line="259" w:lineRule="auto"/>
        <w:ind w:left="427" w:firstLine="0"/>
        <w:jc w:val="left"/>
      </w:pPr>
      <w:r>
        <w:t xml:space="preserve"> </w:t>
      </w:r>
    </w:p>
    <w:p w14:paraId="292F58F6" w14:textId="77777777" w:rsidR="008B2EA0" w:rsidRDefault="008D4F40">
      <w:pPr>
        <w:ind w:left="426"/>
      </w:pPr>
      <w:r>
        <w:t xml:space="preserve">The Member State delegation must always include the project leader and the proposed RTA(s). </w:t>
      </w:r>
    </w:p>
    <w:sectPr w:rsidR="008B2EA0">
      <w:footerReference w:type="even" r:id="rId8"/>
      <w:footerReference w:type="default" r:id="rId9"/>
      <w:footerReference w:type="first" r:id="rId10"/>
      <w:pgSz w:w="11906" w:h="16838"/>
      <w:pgMar w:top="691" w:right="1270" w:bottom="958" w:left="1419" w:header="720"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4E005" w14:textId="77777777" w:rsidR="008B2EA0" w:rsidRDefault="008D4F40">
      <w:pPr>
        <w:spacing w:after="0" w:line="240" w:lineRule="auto"/>
      </w:pPr>
      <w:r>
        <w:separator/>
      </w:r>
    </w:p>
  </w:endnote>
  <w:endnote w:type="continuationSeparator" w:id="0">
    <w:p w14:paraId="468C8472" w14:textId="77777777" w:rsidR="008B2EA0" w:rsidRDefault="008D4F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83C95" w14:textId="77777777" w:rsidR="008B2EA0" w:rsidRDefault="008D4F40">
    <w:pPr>
      <w:spacing w:after="0" w:line="259" w:lineRule="auto"/>
      <w:ind w:left="0" w:firstLine="0"/>
      <w:jc w:val="right"/>
    </w:pPr>
    <w:r>
      <w:fldChar w:fldCharType="begin"/>
    </w:r>
    <w:r>
      <w:instrText xml:space="preserve"> PAGE   \* MERGEFORMAT </w:instrText>
    </w:r>
    <w:r>
      <w:fldChar w:fldCharType="separate"/>
    </w:r>
    <w:r>
      <w:rPr>
        <w:rFonts w:ascii="Arial" w:eastAsia="Arial" w:hAnsi="Arial" w:cs="Arial"/>
        <w:sz w:val="18"/>
      </w:rPr>
      <w:t>1</w:t>
    </w:r>
    <w:r>
      <w:rPr>
        <w:rFonts w:ascii="Arial" w:eastAsia="Arial" w:hAnsi="Arial" w:cs="Arial"/>
        <w:sz w:val="18"/>
      </w:rPr>
      <w:fldChar w:fldCharType="end"/>
    </w:r>
    <w:r>
      <w:rPr>
        <w:rFonts w:ascii="Arial" w:eastAsia="Arial" w:hAnsi="Arial" w:cs="Arial"/>
        <w:sz w:val="18"/>
      </w:rPr>
      <w:t>/</w:t>
    </w:r>
    <w:fldSimple w:instr=" NUMPAGES   \* MERGEFORMAT ">
      <w:r>
        <w:rPr>
          <w:rFonts w:ascii="Arial" w:eastAsia="Arial" w:hAnsi="Arial" w:cs="Arial"/>
          <w:sz w:val="18"/>
        </w:rPr>
        <w:t>3</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B5D4B" w14:textId="76DD0694" w:rsidR="008B2EA0" w:rsidRDefault="008D4F40">
    <w:pPr>
      <w:spacing w:after="0" w:line="259" w:lineRule="auto"/>
      <w:ind w:left="0" w:firstLine="0"/>
      <w:jc w:val="right"/>
    </w:pPr>
    <w:r>
      <w:fldChar w:fldCharType="begin"/>
    </w:r>
    <w:r>
      <w:instrText xml:space="preserve"> PAGE   \* MERGEFORMAT </w:instrText>
    </w:r>
    <w:r>
      <w:fldChar w:fldCharType="separate"/>
    </w:r>
    <w:r>
      <w:rPr>
        <w:rFonts w:ascii="Arial" w:eastAsia="Arial" w:hAnsi="Arial" w:cs="Arial"/>
        <w:sz w:val="18"/>
      </w:rPr>
      <w:t>1</w:t>
    </w:r>
    <w:r>
      <w:rPr>
        <w:rFonts w:ascii="Arial" w:eastAsia="Arial" w:hAnsi="Arial" w:cs="Arial"/>
        <w:sz w:val="18"/>
      </w:rPr>
      <w:fldChar w:fldCharType="end"/>
    </w:r>
    <w:r>
      <w:rPr>
        <w:rFonts w:ascii="Arial" w:eastAsia="Arial" w:hAnsi="Arial" w:cs="Arial"/>
        <w:sz w:val="18"/>
      </w:rPr>
      <w:t>/</w:t>
    </w:r>
    <w:fldSimple w:instr=" NUMPAGES   \* MERGEFORMAT ">
      <w:r w:rsidR="00B912C6" w:rsidRPr="00B912C6">
        <w:rPr>
          <w:rFonts w:ascii="Arial" w:eastAsia="Arial" w:hAnsi="Arial" w:cs="Arial"/>
          <w:noProof/>
          <w:sz w:val="18"/>
        </w:rPr>
        <w:t>3</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4AA53" w14:textId="77777777" w:rsidR="008B2EA0" w:rsidRDefault="008D4F40">
    <w:pPr>
      <w:spacing w:after="0" w:line="259" w:lineRule="auto"/>
      <w:ind w:left="0" w:firstLine="0"/>
      <w:jc w:val="right"/>
    </w:pPr>
    <w:r>
      <w:fldChar w:fldCharType="begin"/>
    </w:r>
    <w:r>
      <w:instrText xml:space="preserve"> PAGE   \* MERGEFORMAT </w:instrText>
    </w:r>
    <w:r>
      <w:fldChar w:fldCharType="separate"/>
    </w:r>
    <w:r>
      <w:rPr>
        <w:rFonts w:ascii="Arial" w:eastAsia="Arial" w:hAnsi="Arial" w:cs="Arial"/>
        <w:sz w:val="18"/>
      </w:rPr>
      <w:t>1</w:t>
    </w:r>
    <w:r>
      <w:rPr>
        <w:rFonts w:ascii="Arial" w:eastAsia="Arial" w:hAnsi="Arial" w:cs="Arial"/>
        <w:sz w:val="18"/>
      </w:rPr>
      <w:fldChar w:fldCharType="end"/>
    </w:r>
    <w:r>
      <w:rPr>
        <w:rFonts w:ascii="Arial" w:eastAsia="Arial" w:hAnsi="Arial" w:cs="Arial"/>
        <w:sz w:val="18"/>
      </w:rPr>
      <w:t>/</w:t>
    </w:r>
    <w:fldSimple w:instr=" NUMPAGES   \* MERGEFORMAT ">
      <w:r>
        <w:rPr>
          <w:rFonts w:ascii="Arial" w:eastAsia="Arial" w:hAnsi="Arial" w:cs="Arial"/>
          <w:sz w:val="18"/>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3D492" w14:textId="77777777" w:rsidR="008B2EA0" w:rsidRDefault="008D4F40">
      <w:pPr>
        <w:spacing w:after="0" w:line="240" w:lineRule="auto"/>
      </w:pPr>
      <w:r>
        <w:separator/>
      </w:r>
    </w:p>
  </w:footnote>
  <w:footnote w:type="continuationSeparator" w:id="0">
    <w:p w14:paraId="1B4A4E1F" w14:textId="77777777" w:rsidR="008B2EA0" w:rsidRDefault="008D4F40">
      <w:pPr>
        <w:spacing w:after="0" w:line="240" w:lineRule="auto"/>
      </w:pPr>
      <w:r>
        <w:continuationSeparator/>
      </w:r>
    </w:p>
  </w:footnote>
  <w:footnote w:id="1">
    <w:p w14:paraId="7F681826" w14:textId="6ED5C640" w:rsidR="008B2EA0" w:rsidRDefault="008D4F40">
      <w:pPr>
        <w:spacing w:after="0" w:line="264" w:lineRule="auto"/>
        <w:ind w:left="0" w:firstLine="0"/>
      </w:pPr>
      <w:r>
        <w:rPr>
          <w:rStyle w:val="FootnoteReference"/>
        </w:rPr>
        <w:footnoteRef/>
      </w:r>
      <w:r>
        <w:t xml:space="preserve"> </w:t>
      </w:r>
      <w:r>
        <w:rPr>
          <w:sz w:val="20"/>
        </w:rPr>
        <w:t>‘The Contracting Authority shall communicate the choice of the successful Twinning Partner no later than two weeks after the date of the selection meetings’, as set out in Section 2.4.3 of the Twinning Manual.</w:t>
      </w:r>
    </w:p>
    <w:p w14:paraId="5773533A" w14:textId="77777777" w:rsidR="008B2EA0" w:rsidRDefault="008D4F40">
      <w:pPr>
        <w:pStyle w:val="P68B1DB1-Normal9"/>
        <w:spacing w:after="0" w:line="259" w:lineRule="auto"/>
        <w:ind w:left="0" w:firstLine="0"/>
        <w:jc w:val="left"/>
      </w:pPr>
      <w:r>
        <w:t xml:space="preserve"> </w:t>
      </w:r>
    </w:p>
    <w:p w14:paraId="7E4CC7C9" w14:textId="77777777" w:rsidR="008B2EA0" w:rsidRDefault="008B2EA0">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E064CA"/>
    <w:multiLevelType w:val="hybridMultilevel"/>
    <w:tmpl w:val="BE6A9720"/>
    <w:lvl w:ilvl="0" w:tplc="29AC3260">
      <w:start w:val="9"/>
      <w:numFmt w:val="decimal"/>
      <w:lvlText w:val="%1."/>
      <w:lvlJc w:val="left"/>
      <w:pPr>
        <w:ind w:left="4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D34E438">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CCE87E92">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DCC42E8">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85A38E4">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F4C51FC">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D8223C8">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9A89B76">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CAAD22E">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B8A4AB8"/>
    <w:multiLevelType w:val="hybridMultilevel"/>
    <w:tmpl w:val="5380D294"/>
    <w:lvl w:ilvl="0" w:tplc="06564D80">
      <w:start w:val="1"/>
      <w:numFmt w:val="decimal"/>
      <w:lvlText w:val="%1."/>
      <w:lvlJc w:val="left"/>
      <w:pPr>
        <w:ind w:left="4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80CD998">
      <w:start w:val="1"/>
      <w:numFmt w:val="lowerLetter"/>
      <w:lvlText w:val="%2)"/>
      <w:lvlJc w:val="left"/>
      <w:pPr>
        <w:ind w:left="8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512DC52">
      <w:start w:val="1"/>
      <w:numFmt w:val="lowerRoman"/>
      <w:lvlText w:val="%3"/>
      <w:lvlJc w:val="left"/>
      <w:pPr>
        <w:ind w:left="15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022EC1C">
      <w:start w:val="1"/>
      <w:numFmt w:val="decimal"/>
      <w:lvlText w:val="%4"/>
      <w:lvlJc w:val="left"/>
      <w:pPr>
        <w:ind w:left="22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21C53A6">
      <w:start w:val="1"/>
      <w:numFmt w:val="lowerLetter"/>
      <w:lvlText w:val="%5"/>
      <w:lvlJc w:val="left"/>
      <w:pPr>
        <w:ind w:left="29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2EAECF8">
      <w:start w:val="1"/>
      <w:numFmt w:val="lowerRoman"/>
      <w:lvlText w:val="%6"/>
      <w:lvlJc w:val="left"/>
      <w:pPr>
        <w:ind w:left="36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CB24344">
      <w:start w:val="1"/>
      <w:numFmt w:val="decimal"/>
      <w:lvlText w:val="%7"/>
      <w:lvlJc w:val="left"/>
      <w:pPr>
        <w:ind w:left="43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B5C4CA0">
      <w:start w:val="1"/>
      <w:numFmt w:val="lowerLetter"/>
      <w:lvlText w:val="%8"/>
      <w:lvlJc w:val="left"/>
      <w:pPr>
        <w:ind w:left="51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4866FBE">
      <w:start w:val="1"/>
      <w:numFmt w:val="lowerRoman"/>
      <w:lvlText w:val="%9"/>
      <w:lvlJc w:val="left"/>
      <w:pPr>
        <w:ind w:left="58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29179A3"/>
    <w:multiLevelType w:val="hybridMultilevel"/>
    <w:tmpl w:val="FA4CE8DE"/>
    <w:lvl w:ilvl="0" w:tplc="BC6ADDBC">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42255339">
    <w:abstractNumId w:val="1"/>
  </w:num>
  <w:num w:numId="2" w16cid:durableId="73205560">
    <w:abstractNumId w:val="0"/>
  </w:num>
  <w:num w:numId="3" w16cid:durableId="17866576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0F2"/>
    <w:rsid w:val="0002097F"/>
    <w:rsid w:val="0003693D"/>
    <w:rsid w:val="000E260C"/>
    <w:rsid w:val="00150355"/>
    <w:rsid w:val="001904AB"/>
    <w:rsid w:val="00284637"/>
    <w:rsid w:val="002D2BAA"/>
    <w:rsid w:val="002F39E5"/>
    <w:rsid w:val="003240B2"/>
    <w:rsid w:val="004628D9"/>
    <w:rsid w:val="004E296C"/>
    <w:rsid w:val="00531BD5"/>
    <w:rsid w:val="005E6737"/>
    <w:rsid w:val="00612D31"/>
    <w:rsid w:val="006459FB"/>
    <w:rsid w:val="00681BC8"/>
    <w:rsid w:val="006B22FB"/>
    <w:rsid w:val="007C0232"/>
    <w:rsid w:val="00810D69"/>
    <w:rsid w:val="008B2EA0"/>
    <w:rsid w:val="008D4F40"/>
    <w:rsid w:val="008E3CB7"/>
    <w:rsid w:val="008F2E6A"/>
    <w:rsid w:val="00907F92"/>
    <w:rsid w:val="00986E7F"/>
    <w:rsid w:val="009E601E"/>
    <w:rsid w:val="00A663EC"/>
    <w:rsid w:val="00AA5DED"/>
    <w:rsid w:val="00B022AA"/>
    <w:rsid w:val="00B41150"/>
    <w:rsid w:val="00B6012A"/>
    <w:rsid w:val="00B912C6"/>
    <w:rsid w:val="00BE6FC5"/>
    <w:rsid w:val="00C55D3A"/>
    <w:rsid w:val="00D92878"/>
    <w:rsid w:val="00DB1583"/>
    <w:rsid w:val="00E330F2"/>
    <w:rsid w:val="00E5579C"/>
    <w:rsid w:val="00E8130E"/>
    <w:rsid w:val="00E90189"/>
    <w:rsid w:val="00E9150A"/>
    <w:rsid w:val="00EB2124"/>
    <w:rsid w:val="00EF13EB"/>
    <w:rsid w:val="00F94DCF"/>
    <w:rsid w:val="00FA377A"/>
    <w:rsid w:val="00FD77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1385D"/>
  <w15:docId w15:val="{EC36237D-D95D-4DF0-9B5A-B05F3B4F8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 w:line="249" w:lineRule="auto"/>
      <w:ind w:left="718" w:hanging="10"/>
      <w:jc w:val="both"/>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pPr>
      <w:keepNext/>
      <w:keepLines/>
      <w:spacing w:after="0"/>
      <w:ind w:left="2264" w:right="1662" w:hanging="10"/>
      <w:jc w:val="center"/>
      <w:outlineLvl w:val="0"/>
    </w:pPr>
    <w:rPr>
      <w:rFonts w:ascii="Times New Roman" w:eastAsia="Times New Roman" w:hAnsi="Times New Roman" w:cs="Times New Roman"/>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4"/>
    </w:rPr>
  </w:style>
  <w:style w:type="paragraph" w:styleId="FootnoteText">
    <w:name w:val="footnote text"/>
    <w:basedOn w:val="Normal"/>
    <w:link w:val="FootnoteTextChar"/>
    <w:uiPriority w:val="99"/>
    <w:semiHidden/>
    <w:unhideWhenUsed/>
    <w:rsid w:val="009E60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E601E"/>
    <w:rPr>
      <w:rFonts w:ascii="Times New Roman" w:eastAsia="Times New Roman" w:hAnsi="Times New Roman" w:cs="Times New Roman"/>
      <w:color w:val="000000"/>
      <w:sz w:val="20"/>
      <w:szCs w:val="20"/>
    </w:rPr>
  </w:style>
  <w:style w:type="character" w:styleId="FootnoteReference">
    <w:name w:val="footnote reference"/>
    <w:basedOn w:val="DefaultParagraphFont"/>
    <w:uiPriority w:val="99"/>
    <w:semiHidden/>
    <w:unhideWhenUsed/>
    <w:rsid w:val="009E601E"/>
    <w:rPr>
      <w:vertAlign w:val="superscript"/>
    </w:rPr>
  </w:style>
  <w:style w:type="paragraph" w:styleId="Revision">
    <w:name w:val="Revision"/>
    <w:hidden/>
    <w:uiPriority w:val="99"/>
    <w:semiHidden/>
    <w:rsid w:val="00AA5DED"/>
    <w:pPr>
      <w:spacing w:after="0" w:line="240" w:lineRule="auto"/>
    </w:pPr>
    <w:rPr>
      <w:rFonts w:ascii="Times New Roman" w:eastAsia="Times New Roman" w:hAnsi="Times New Roman" w:cs="Times New Roman"/>
      <w:color w:val="000000"/>
      <w:sz w:val="24"/>
    </w:rPr>
  </w:style>
  <w:style w:type="paragraph" w:styleId="BalloonText">
    <w:name w:val="Balloon Text"/>
    <w:basedOn w:val="Normal"/>
    <w:link w:val="BalloonTextChar"/>
    <w:uiPriority w:val="99"/>
    <w:semiHidden/>
    <w:unhideWhenUsed/>
    <w:rsid w:val="00531B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1BD5"/>
    <w:rPr>
      <w:rFonts w:ascii="Segoe UI" w:eastAsia="Times New Roman" w:hAnsi="Segoe UI" w:cs="Segoe UI"/>
      <w:color w:val="000000"/>
      <w:sz w:val="18"/>
      <w:szCs w:val="18"/>
    </w:rPr>
  </w:style>
  <w:style w:type="character" w:styleId="CommentReference">
    <w:name w:val="annotation reference"/>
    <w:basedOn w:val="DefaultParagraphFont"/>
    <w:uiPriority w:val="99"/>
    <w:semiHidden/>
    <w:unhideWhenUsed/>
    <w:rsid w:val="00D92878"/>
    <w:rPr>
      <w:sz w:val="16"/>
      <w:szCs w:val="16"/>
    </w:rPr>
  </w:style>
  <w:style w:type="paragraph" w:styleId="CommentText">
    <w:name w:val="annotation text"/>
    <w:basedOn w:val="Normal"/>
    <w:link w:val="CommentTextChar"/>
    <w:uiPriority w:val="99"/>
    <w:semiHidden/>
    <w:unhideWhenUsed/>
    <w:rsid w:val="00D92878"/>
    <w:pPr>
      <w:spacing w:line="240" w:lineRule="auto"/>
    </w:pPr>
    <w:rPr>
      <w:sz w:val="20"/>
      <w:szCs w:val="20"/>
    </w:rPr>
  </w:style>
  <w:style w:type="character" w:customStyle="1" w:styleId="CommentTextChar">
    <w:name w:val="Comment Text Char"/>
    <w:basedOn w:val="DefaultParagraphFont"/>
    <w:link w:val="CommentText"/>
    <w:uiPriority w:val="99"/>
    <w:semiHidden/>
    <w:rsid w:val="00D92878"/>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D92878"/>
    <w:rPr>
      <w:b/>
      <w:bCs/>
    </w:rPr>
  </w:style>
  <w:style w:type="character" w:customStyle="1" w:styleId="CommentSubjectChar">
    <w:name w:val="Comment Subject Char"/>
    <w:basedOn w:val="CommentTextChar"/>
    <w:link w:val="CommentSubject"/>
    <w:uiPriority w:val="99"/>
    <w:semiHidden/>
    <w:rsid w:val="00D92878"/>
    <w:rPr>
      <w:rFonts w:ascii="Times New Roman" w:eastAsia="Times New Roman" w:hAnsi="Times New Roman" w:cs="Times New Roman"/>
      <w:b/>
      <w:bCs/>
      <w:color w:val="000000"/>
      <w:sz w:val="20"/>
      <w:szCs w:val="20"/>
    </w:rPr>
  </w:style>
  <w:style w:type="paragraph" w:customStyle="1" w:styleId="P68B1DB1-Normal1">
    <w:name w:val="P68B1DB1-Normal1"/>
    <w:basedOn w:val="Normal"/>
    <w:rPr>
      <w:sz w:val="32"/>
    </w:rPr>
  </w:style>
  <w:style w:type="paragraph" w:customStyle="1" w:styleId="P68B1DB1-Normal2">
    <w:name w:val="P68B1DB1-Normal2"/>
    <w:basedOn w:val="Normal"/>
    <w:rPr>
      <w:rFonts w:eastAsia="Arial"/>
      <w:b/>
      <w:sz w:val="20"/>
    </w:rPr>
  </w:style>
  <w:style w:type="paragraph" w:customStyle="1" w:styleId="P68B1DB1-Normal3">
    <w:name w:val="P68B1DB1-Normal3"/>
    <w:basedOn w:val="Normal"/>
    <w:rPr>
      <w:b/>
    </w:rPr>
  </w:style>
  <w:style w:type="paragraph" w:customStyle="1" w:styleId="P68B1DB1-Normal4">
    <w:name w:val="P68B1DB1-Normal4"/>
    <w:basedOn w:val="Normal"/>
    <w:rPr>
      <w:sz w:val="22"/>
    </w:rPr>
  </w:style>
  <w:style w:type="paragraph" w:customStyle="1" w:styleId="P68B1DB1-Normal5">
    <w:name w:val="P68B1DB1-Normal5"/>
    <w:basedOn w:val="Normal"/>
    <w:rPr>
      <w:b/>
      <w:szCs w:val="24"/>
    </w:rPr>
  </w:style>
  <w:style w:type="paragraph" w:customStyle="1" w:styleId="P68B1DB1-Normal6">
    <w:name w:val="P68B1DB1-Normal6"/>
    <w:basedOn w:val="Normal"/>
    <w:rPr>
      <w:szCs w:val="24"/>
    </w:rPr>
  </w:style>
  <w:style w:type="paragraph" w:customStyle="1" w:styleId="P68B1DB1-Normal7">
    <w:name w:val="P68B1DB1-Normal7"/>
    <w:basedOn w:val="Normal"/>
    <w:rPr>
      <w:rFonts w:eastAsia="Calibri"/>
      <w:sz w:val="22"/>
    </w:rPr>
  </w:style>
  <w:style w:type="paragraph" w:customStyle="1" w:styleId="P68B1DB1-Normal8">
    <w:name w:val="P68B1DB1-Normal8"/>
    <w:basedOn w:val="Normal"/>
    <w:rPr>
      <w:b/>
      <w:sz w:val="22"/>
    </w:rPr>
  </w:style>
  <w:style w:type="paragraph" w:customStyle="1" w:styleId="P68B1DB1-Normal9">
    <w:name w:val="P68B1DB1-Normal9"/>
    <w:basedOn w:val="Normal"/>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764123">
      <w:bodyDiv w:val="1"/>
      <w:marLeft w:val="0"/>
      <w:marRight w:val="0"/>
      <w:marTop w:val="0"/>
      <w:marBottom w:val="0"/>
      <w:divBdr>
        <w:top w:val="none" w:sz="0" w:space="0" w:color="auto"/>
        <w:left w:val="none" w:sz="0" w:space="0" w:color="auto"/>
        <w:bottom w:val="none" w:sz="0" w:space="0" w:color="auto"/>
        <w:right w:val="none" w:sz="0" w:space="0" w:color="auto"/>
      </w:divBdr>
      <w:divsChild>
        <w:div w:id="1007369492">
          <w:marLeft w:val="0"/>
          <w:marRight w:val="0"/>
          <w:marTop w:val="0"/>
          <w:marBottom w:val="0"/>
          <w:divBdr>
            <w:top w:val="none" w:sz="0" w:space="0" w:color="auto"/>
            <w:left w:val="none" w:sz="0" w:space="0" w:color="auto"/>
            <w:bottom w:val="none" w:sz="0" w:space="0" w:color="auto"/>
            <w:right w:val="none" w:sz="0" w:space="0" w:color="auto"/>
          </w:divBdr>
          <w:divsChild>
            <w:div w:id="737673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018739">
      <w:bodyDiv w:val="1"/>
      <w:marLeft w:val="0"/>
      <w:marRight w:val="0"/>
      <w:marTop w:val="0"/>
      <w:marBottom w:val="0"/>
      <w:divBdr>
        <w:top w:val="none" w:sz="0" w:space="0" w:color="auto"/>
        <w:left w:val="none" w:sz="0" w:space="0" w:color="auto"/>
        <w:bottom w:val="none" w:sz="0" w:space="0" w:color="auto"/>
        <w:right w:val="none" w:sz="0" w:space="0" w:color="auto"/>
      </w:divBdr>
      <w:divsChild>
        <w:div w:id="832377858">
          <w:marLeft w:val="0"/>
          <w:marRight w:val="0"/>
          <w:marTop w:val="0"/>
          <w:marBottom w:val="0"/>
          <w:divBdr>
            <w:top w:val="none" w:sz="0" w:space="0" w:color="auto"/>
            <w:left w:val="none" w:sz="0" w:space="0" w:color="auto"/>
            <w:bottom w:val="none" w:sz="0" w:space="0" w:color="auto"/>
            <w:right w:val="none" w:sz="0" w:space="0" w:color="auto"/>
          </w:divBdr>
          <w:divsChild>
            <w:div w:id="142988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39E13-4010-450B-985C-2C53540F9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694</Words>
  <Characters>3962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APPEL À PROPOSITIONS JUMELAGE ONEDD</vt:lpstr>
    </vt:vector>
  </TitlesOfParts>
  <Company>EEAS</Company>
  <LinksUpToDate>false</LinksUpToDate>
  <CharactersWithSpaces>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APPEL À PROPOSITIONS JUMELAGE ONEDD</dc:title>
  <dc:subject>P3A-II ALGERIE-UE</dc:subject>
  <dc:creator>AOUDIA;VANHOENACKER</dc:creator>
  <cp:keywords>ONEDD</cp:keywords>
  <dc:description/>
  <cp:lastModifiedBy>RODRIGUEZ MENDIZABAL Luis (EEAS-ABIDJAN)</cp:lastModifiedBy>
  <cp:revision>4</cp:revision>
  <dcterms:created xsi:type="dcterms:W3CDTF">2026-05-29T07:13:00Z</dcterms:created>
  <dcterms:modified xsi:type="dcterms:W3CDTF">2026-06-03T17:56:00Z</dcterms:modified>
</cp:coreProperties>
</file>